
<file path=[Content_Types].xml><?xml version="1.0" encoding="utf-8"?>
<Types xmlns="http://schemas.openxmlformats.org/package/2006/content-types">
  <Default Extension="emf" ContentType="image/x-emf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04802" w14:textId="77777777" w:rsidR="00282748" w:rsidRDefault="00282748" w:rsidP="007E0F2C">
      <w:pPr>
        <w:pStyle w:val="Tittel"/>
      </w:pPr>
    </w:p>
    <w:p w14:paraId="530BF6C0" w14:textId="5002185E" w:rsidR="007E0F2C" w:rsidRDefault="007E0F2C" w:rsidP="006366BB">
      <w:pPr>
        <w:pStyle w:val="Tittel"/>
        <w:spacing w:after="240"/>
      </w:pPr>
      <w:r w:rsidRPr="007E0F2C">
        <w:t>Veiledning for sladding av tilbud</w:t>
      </w:r>
    </w:p>
    <w:p w14:paraId="62C533FA" w14:textId="2CD14102" w:rsidR="007E0F2C" w:rsidRPr="007E0F2C" w:rsidRDefault="007E0F2C" w:rsidP="007E0F2C">
      <w:pPr>
        <w:pStyle w:val="Overskrift1"/>
      </w:pPr>
      <w:r w:rsidRPr="007E0F2C">
        <w:t>En praktisk guide for</w:t>
      </w:r>
      <w:r w:rsidR="00724539">
        <w:t xml:space="preserve"> sladding av tilbud ved tilbudsinnlevering til Oslobygg KF</w:t>
      </w:r>
    </w:p>
    <w:p w14:paraId="4267DFAD" w14:textId="0A5C7CC8" w:rsidR="007E0F2C" w:rsidRPr="007E0F2C" w:rsidRDefault="007E0F2C" w:rsidP="007E0F2C">
      <w:pPr>
        <w:tabs>
          <w:tab w:val="left" w:pos="2520"/>
        </w:tabs>
      </w:pPr>
      <w:r w:rsidRPr="007E0F2C">
        <w:t>I offentlige anskaffelser er åpenhet</w:t>
      </w:r>
      <w:r w:rsidR="0045474A">
        <w:t xml:space="preserve"> </w:t>
      </w:r>
      <w:r w:rsidR="004376EA">
        <w:t xml:space="preserve">hovedregelen ved </w:t>
      </w:r>
      <w:proofErr w:type="spellStart"/>
      <w:r w:rsidR="004376EA">
        <w:t>innsynsbjæringer</w:t>
      </w:r>
      <w:proofErr w:type="spellEnd"/>
      <w:r w:rsidRPr="007E0F2C">
        <w:t>. Etter at en kontrakt er tildelt, har alle rett til å be om innsyn i tilbudene som er levert i konkurransen. Dette bygger tillit og sikrer at offentlige midler brukes på en etterprøvbar måte.</w:t>
      </w:r>
      <w:r w:rsidR="00E90A41">
        <w:t xml:space="preserve"> </w:t>
      </w:r>
      <w:r w:rsidR="00BB6ADE">
        <w:t>Ved innsynsbegjæringer kan o</w:t>
      </w:r>
      <w:r w:rsidR="007C00EE">
        <w:t>pplysninger k</w:t>
      </w:r>
      <w:r w:rsidR="00BB6ADE">
        <w:t xml:space="preserve">un </w:t>
      </w:r>
      <w:r w:rsidR="007C00EE">
        <w:t xml:space="preserve">unntas </w:t>
      </w:r>
      <w:r w:rsidR="005D6556">
        <w:t xml:space="preserve">dersom Oslobygg har hjemmel i lov. </w:t>
      </w:r>
    </w:p>
    <w:p w14:paraId="08E7A133" w14:textId="75DDB4B0" w:rsidR="00937F69" w:rsidRPr="008434D1" w:rsidRDefault="007E0F2C" w:rsidP="001B4AF9">
      <w:pPr>
        <w:tabs>
          <w:tab w:val="left" w:pos="2520"/>
        </w:tabs>
        <w:spacing w:after="120"/>
      </w:pPr>
      <w:r w:rsidRPr="007E0F2C">
        <w:t xml:space="preserve">Denne veiledningen </w:t>
      </w:r>
      <w:r w:rsidR="00116618">
        <w:t xml:space="preserve">er ment som en kortfattet og praktisk guide </w:t>
      </w:r>
      <w:r w:rsidR="00282748">
        <w:t>t</w:t>
      </w:r>
      <w:r w:rsidR="00B12DA5">
        <w:t>il</w:t>
      </w:r>
      <w:r w:rsidR="00282748">
        <w:t xml:space="preserve"> sladding av tilbud</w:t>
      </w:r>
      <w:r w:rsidR="00ED5697">
        <w:t xml:space="preserve"> ved tilbudsinnlevering</w:t>
      </w:r>
      <w:r w:rsidR="00B12DA5">
        <w:t xml:space="preserve">. </w:t>
      </w:r>
      <w:r w:rsidR="00282748">
        <w:t>Oslobygg bruker</w:t>
      </w:r>
      <w:r w:rsidR="00B12DA5">
        <w:t xml:space="preserve"> tilbyders sladdede versjon sammen med begrunnelse</w:t>
      </w:r>
      <w:r w:rsidR="0089755E">
        <w:t>n</w:t>
      </w:r>
      <w:r w:rsidR="00282748">
        <w:t xml:space="preserve"> i </w:t>
      </w:r>
      <w:r w:rsidR="00246C8F">
        <w:t>en</w:t>
      </w:r>
      <w:r w:rsidR="00282748">
        <w:t xml:space="preserve"> endelig vurdering av hva som kan unntas offentlighet ved </w:t>
      </w:r>
      <w:proofErr w:type="spellStart"/>
      <w:r w:rsidR="00282748">
        <w:t>innssynebgjæringer</w:t>
      </w:r>
      <w:proofErr w:type="spellEnd"/>
      <w:r w:rsidR="00282748">
        <w:t xml:space="preserve"> i tilbud. </w:t>
      </w:r>
    </w:p>
    <w:p w14:paraId="391FE3B1" w14:textId="3FDCED41" w:rsidR="00937F69" w:rsidRPr="00DC1044" w:rsidRDefault="00DC1044" w:rsidP="00DC1044">
      <w:pPr>
        <w:pStyle w:val="Overskrift1"/>
      </w:pPr>
      <w:r w:rsidRPr="00DC1044">
        <w:t>Vilkår for å unnta opplysninger fra offentlighet</w:t>
      </w:r>
    </w:p>
    <w:p w14:paraId="4E5AFC89" w14:textId="77777777" w:rsidR="00DC1044" w:rsidRDefault="00DC1044" w:rsidP="00937F69">
      <w:pPr>
        <w:tabs>
          <w:tab w:val="left" w:pos="2520"/>
        </w:tabs>
      </w:pPr>
      <w:r>
        <w:t xml:space="preserve">Ved gjennomføringen av en anskaffelse som er omfattet av anskaffelsesforskriften, gjelder reglene om taushetsplikt i forvaltningsloven § 13. Av bestemmelsens første ledd nr. 2 fremgår følgende om hvilken taushetsplikt oppdragsgiver har om forretningshemmeligheter: </w:t>
      </w:r>
    </w:p>
    <w:p w14:paraId="23090A1C" w14:textId="211E44E4" w:rsidR="00DC1044" w:rsidRPr="00DC1044" w:rsidRDefault="00DC1044" w:rsidP="00DC1044">
      <w:pPr>
        <w:ind w:left="708"/>
        <w:rPr>
          <w:i/>
          <w:iCs/>
        </w:rPr>
      </w:pPr>
      <w:r w:rsidRPr="00DC1044">
        <w:rPr>
          <w:i/>
          <w:iCs/>
        </w:rPr>
        <w:t>tekniske innretninger og fremgangsmåter samt drifts- eller forretningsforhold som det vil være av konkurransemessig betydning å hemmeligholde av hensyn til den som opplysningen angår</w:t>
      </w:r>
    </w:p>
    <w:p w14:paraId="60A792BD" w14:textId="1FDD18DB" w:rsidR="00DC1044" w:rsidRDefault="00DC1044" w:rsidP="00937F69">
      <w:pPr>
        <w:tabs>
          <w:tab w:val="left" w:pos="2520"/>
        </w:tabs>
      </w:pPr>
      <w:r>
        <w:t xml:space="preserve">Bestemmelsen inneholder </w:t>
      </w:r>
      <w:r w:rsidRPr="00E24199">
        <w:rPr>
          <w:u w:val="single"/>
        </w:rPr>
        <w:t>tre vilkår som alle må være oppfylt</w:t>
      </w:r>
      <w:r>
        <w:t xml:space="preserve"> for at opplysningen</w:t>
      </w:r>
      <w:r w:rsidR="00D874A8">
        <w:t>(e)</w:t>
      </w:r>
      <w:r>
        <w:t xml:space="preserve"> skal være taushetsbelagte. Vurderingen av om vilkårene er oppfylt kan variere, og vil alltid avhenge av den konkrete anskaffelse</w:t>
      </w:r>
      <w:r w:rsidR="00DB5C99">
        <w:t>n</w:t>
      </w:r>
      <w:r>
        <w:t>. Nedenfor følger en kort redegjørelse av de tre vilkårene:</w:t>
      </w:r>
    </w:p>
    <w:p w14:paraId="0EBC9A3B" w14:textId="7F26DD6B" w:rsidR="00937F69" w:rsidRPr="008434D1" w:rsidRDefault="00937F69" w:rsidP="005C58B6">
      <w:pPr>
        <w:numPr>
          <w:ilvl w:val="0"/>
          <w:numId w:val="3"/>
        </w:numPr>
        <w:shd w:val="clear" w:color="auto" w:fill="F9C66B" w:themeFill="accent6"/>
        <w:tabs>
          <w:tab w:val="left" w:pos="2520"/>
        </w:tabs>
      </w:pPr>
      <w:r w:rsidRPr="008434D1">
        <w:t>Det må gjelde «tekniske innretninger og fremgangsmåter» eller «drifts- eller forretningsforhold</w:t>
      </w:r>
      <w:r w:rsidRPr="005C58B6">
        <w:t>».</w:t>
      </w:r>
    </w:p>
    <w:p w14:paraId="7475945C" w14:textId="721F3100" w:rsidR="00937F69" w:rsidRPr="008434D1" w:rsidRDefault="00937F69" w:rsidP="00937F69">
      <w:pPr>
        <w:tabs>
          <w:tab w:val="left" w:pos="2520"/>
        </w:tabs>
      </w:pPr>
      <w:r w:rsidRPr="008434D1">
        <w:t>Dette vilkåret er så å si alltid oppfylt for opplysninger i et tilbu</w:t>
      </w:r>
      <w:r>
        <w:t>d.</w:t>
      </w:r>
    </w:p>
    <w:p w14:paraId="1351496C" w14:textId="6136AA98" w:rsidR="00151F75" w:rsidRDefault="00937F69" w:rsidP="00937F69">
      <w:pPr>
        <w:numPr>
          <w:ilvl w:val="0"/>
          <w:numId w:val="3"/>
        </w:numPr>
        <w:shd w:val="clear" w:color="auto" w:fill="F9C66B" w:themeFill="accent6"/>
        <w:tabs>
          <w:tab w:val="left" w:pos="2520"/>
        </w:tabs>
      </w:pPr>
      <w:r w:rsidRPr="008434D1">
        <w:t>Det må være av «konkurransemessig betydning» å hemmeligholde opplysningen.</w:t>
      </w:r>
    </w:p>
    <w:p w14:paraId="755AD75C" w14:textId="685082A2" w:rsidR="00282748" w:rsidRDefault="00937F69" w:rsidP="00937F69">
      <w:pPr>
        <w:tabs>
          <w:tab w:val="left" w:pos="2520"/>
        </w:tabs>
      </w:pPr>
      <w:r w:rsidRPr="008434D1">
        <w:t xml:space="preserve">Dette er </w:t>
      </w:r>
      <w:r w:rsidR="000A1EA0">
        <w:t>ofte det sentrale vilkåret</w:t>
      </w:r>
      <w:r w:rsidRPr="008434D1">
        <w:t xml:space="preserve">. </w:t>
      </w:r>
      <w:r w:rsidR="009C3BCA">
        <w:t xml:space="preserve">Vilkåret er typisk oppfylt der </w:t>
      </w:r>
      <w:r w:rsidRPr="008434D1">
        <w:t xml:space="preserve">offentliggjøring </w:t>
      </w:r>
      <w:r w:rsidR="009C3BCA">
        <w:t>kan</w:t>
      </w:r>
      <w:r w:rsidRPr="008434D1">
        <w:t xml:space="preserve"> </w:t>
      </w:r>
      <w:r w:rsidR="00F2247F">
        <w:t>medføre</w:t>
      </w:r>
      <w:r w:rsidRPr="008434D1">
        <w:t xml:space="preserve"> konkret fare for økonomisk tap for </w:t>
      </w:r>
      <w:r w:rsidR="0017448D">
        <w:t>leverandøren</w:t>
      </w:r>
      <w:r w:rsidRPr="008434D1">
        <w:t xml:space="preserve">. Terskelen </w:t>
      </w:r>
      <w:r w:rsidR="00C11A22">
        <w:t>er høy</w:t>
      </w:r>
      <w:r w:rsidRPr="008434D1">
        <w:t xml:space="preserve">. </w:t>
      </w:r>
    </w:p>
    <w:p w14:paraId="163A1CAC" w14:textId="4F7EED81" w:rsidR="00937F69" w:rsidRPr="008434D1" w:rsidRDefault="00937F69" w:rsidP="00937F69">
      <w:pPr>
        <w:tabs>
          <w:tab w:val="left" w:pos="2520"/>
        </w:tabs>
      </w:pPr>
      <w:r w:rsidRPr="008434D1">
        <w:t>Sivilombud</w:t>
      </w:r>
      <w:r w:rsidR="00A0379C">
        <w:t>et</w:t>
      </w:r>
      <w:r w:rsidRPr="008434D1">
        <w:t xml:space="preserve"> har presisert at det kreves «</w:t>
      </w:r>
      <w:r w:rsidRPr="008434D1">
        <w:rPr>
          <w:b/>
          <w:bCs/>
        </w:rPr>
        <w:t>tungtveiende, nærliggende, konkrete og kontrollerbare forhold, som tilsier at åpenhet i ettertid vil være skadelig for konkurranseforholdene</w:t>
      </w:r>
      <w:r w:rsidRPr="008434D1">
        <w:t>»</w:t>
      </w:r>
      <w:r w:rsidR="005C58B6">
        <w:t>, se</w:t>
      </w:r>
      <w:r w:rsidR="00C11A22">
        <w:t xml:space="preserve"> </w:t>
      </w:r>
      <w:proofErr w:type="spellStart"/>
      <w:r w:rsidR="00C11A22">
        <w:t>eksemplvis</w:t>
      </w:r>
      <w:proofErr w:type="spellEnd"/>
      <w:r w:rsidR="005C58B6">
        <w:t xml:space="preserve"> </w:t>
      </w:r>
      <w:hyperlink r:id="rId12" w:history="1">
        <w:r w:rsidR="005C58B6" w:rsidRPr="00C11A22">
          <w:rPr>
            <w:rStyle w:val="Hyperkobling"/>
            <w:u w:val="none"/>
          </w:rPr>
          <w:t>Sivilombudets sak 2018/4937</w:t>
        </w:r>
      </w:hyperlink>
      <w:r w:rsidR="005C58B6" w:rsidRPr="00C11A22">
        <w:t>.</w:t>
      </w:r>
    </w:p>
    <w:p w14:paraId="43C7F657" w14:textId="77777777" w:rsidR="00937F69" w:rsidRDefault="00937F69" w:rsidP="005C58B6">
      <w:pPr>
        <w:numPr>
          <w:ilvl w:val="0"/>
          <w:numId w:val="3"/>
        </w:numPr>
        <w:shd w:val="clear" w:color="auto" w:fill="F9C66B" w:themeFill="accent6"/>
        <w:tabs>
          <w:tab w:val="left" w:pos="2520"/>
        </w:tabs>
      </w:pPr>
      <w:r w:rsidRPr="008434D1">
        <w:t>Hemmeligholdet må være «av hensyn til den som opplysningen angår».</w:t>
      </w:r>
    </w:p>
    <w:p w14:paraId="3FDA19F1" w14:textId="77777777" w:rsidR="00E20881" w:rsidRDefault="00E20881" w:rsidP="00937F69">
      <w:pPr>
        <w:tabs>
          <w:tab w:val="left" w:pos="2520"/>
        </w:tabs>
      </w:pPr>
    </w:p>
    <w:p w14:paraId="6C0EC44E" w14:textId="4BDDA87F" w:rsidR="00937F69" w:rsidRPr="008434D1" w:rsidRDefault="00937F69" w:rsidP="00937F69">
      <w:pPr>
        <w:tabs>
          <w:tab w:val="left" w:pos="2520"/>
        </w:tabs>
      </w:pPr>
      <w:r w:rsidRPr="008434D1">
        <w:t xml:space="preserve">Dette betyr at begrunnelsen må handle om å beskytte </w:t>
      </w:r>
      <w:r w:rsidR="00E34A6F">
        <w:t>tilbyders</w:t>
      </w:r>
      <w:r w:rsidRPr="008434D1">
        <w:t xml:space="preserve"> eller en underleverandørs</w:t>
      </w:r>
      <w:r w:rsidR="00185CB2">
        <w:t>/samarbeidspar</w:t>
      </w:r>
      <w:r w:rsidR="00C2523B">
        <w:t>tners</w:t>
      </w:r>
      <w:r w:rsidRPr="008434D1">
        <w:t xml:space="preserve"> konkurranseposisjon.</w:t>
      </w:r>
    </w:p>
    <w:p w14:paraId="7D30035A" w14:textId="7583479C" w:rsidR="00937F69" w:rsidRPr="008434D1" w:rsidRDefault="00937F69" w:rsidP="00937F69">
      <w:pPr>
        <w:pStyle w:val="Overskrift1"/>
      </w:pPr>
      <w:r w:rsidRPr="008434D1">
        <w:t xml:space="preserve">Praktiske eksempler: Hva </w:t>
      </w:r>
      <w:r w:rsidR="00C94DED">
        <w:t>kan</w:t>
      </w:r>
      <w:r w:rsidRPr="008434D1">
        <w:t xml:space="preserve"> sladdes og ikke?</w:t>
      </w:r>
    </w:p>
    <w:p w14:paraId="205B9C3F" w14:textId="5D039722" w:rsidR="007E0F2C" w:rsidRPr="007E0F2C" w:rsidRDefault="001642A3" w:rsidP="007E0F2C">
      <w:pPr>
        <w:tabs>
          <w:tab w:val="left" w:pos="2520"/>
        </w:tabs>
      </w:pPr>
      <w:r>
        <w:t>Rettspraksis</w:t>
      </w:r>
      <w:r w:rsidR="00B528C3">
        <w:t xml:space="preserve"> og Sivilombudet</w:t>
      </w:r>
      <w:r w:rsidR="00881F90" w:rsidRPr="00881F90">
        <w:t xml:space="preserve"> </w:t>
      </w:r>
      <w:r>
        <w:t xml:space="preserve">har </w:t>
      </w:r>
      <w:r w:rsidR="00881F90" w:rsidRPr="00881F90">
        <w:t xml:space="preserve">tydeliggjort forskjellige typetilfeller av forhold som vanligvis skal/skal ikke sladdes, </w:t>
      </w:r>
      <w:r>
        <w:t>her listet opp med enkelte eks</w:t>
      </w:r>
      <w:r w:rsidR="00B8430D">
        <w:t>empler: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4814"/>
        <w:gridCol w:w="4446"/>
      </w:tblGrid>
      <w:tr w:rsidR="007E0F2C" w:rsidRPr="007E0F2C" w14:paraId="63D31E1D" w14:textId="77777777" w:rsidTr="368CD71E">
        <w:tc>
          <w:tcPr>
            <w:tcW w:w="4928" w:type="dxa"/>
            <w:shd w:val="clear" w:color="auto" w:fill="4EF8B6" w:themeFill="accent2"/>
            <w:hideMark/>
          </w:tcPr>
          <w:p w14:paraId="7585E171" w14:textId="60D35347" w:rsidR="007E0F2C" w:rsidRPr="007E0F2C" w:rsidRDefault="007E0F2C" w:rsidP="007E0F2C">
            <w:pPr>
              <w:tabs>
                <w:tab w:val="left" w:pos="2520"/>
              </w:tabs>
            </w:pPr>
            <w:r w:rsidRPr="007E0F2C">
              <w:rPr>
                <w:b/>
                <w:bCs/>
              </w:rPr>
              <w:t>Dette kan vanligvis sladdes</w:t>
            </w:r>
          </w:p>
        </w:tc>
        <w:tc>
          <w:tcPr>
            <w:tcW w:w="4558" w:type="dxa"/>
            <w:shd w:val="clear" w:color="auto" w:fill="FF8274" w:themeFill="accent5"/>
            <w:hideMark/>
          </w:tcPr>
          <w:p w14:paraId="2C26B3F9" w14:textId="1EB496DD" w:rsidR="007E0F2C" w:rsidRPr="007E0F2C" w:rsidRDefault="007E0F2C" w:rsidP="007E0F2C">
            <w:pPr>
              <w:tabs>
                <w:tab w:val="left" w:pos="2520"/>
              </w:tabs>
            </w:pPr>
            <w:r w:rsidRPr="007E0F2C">
              <w:rPr>
                <w:b/>
                <w:bCs/>
              </w:rPr>
              <w:t xml:space="preserve">Dette </w:t>
            </w:r>
            <w:r w:rsidR="00E75B27">
              <w:rPr>
                <w:b/>
                <w:bCs/>
              </w:rPr>
              <w:t>kan</w:t>
            </w:r>
            <w:r w:rsidRPr="007E0F2C">
              <w:rPr>
                <w:b/>
                <w:bCs/>
              </w:rPr>
              <w:t xml:space="preserve"> som hovedregel ikke sladdes</w:t>
            </w:r>
          </w:p>
        </w:tc>
      </w:tr>
      <w:tr w:rsidR="007E0F2C" w:rsidRPr="007E0F2C" w14:paraId="2D245E2E" w14:textId="77777777" w:rsidTr="368CD71E">
        <w:tc>
          <w:tcPr>
            <w:tcW w:w="4928" w:type="dxa"/>
            <w:shd w:val="clear" w:color="auto" w:fill="4EF8B6" w:themeFill="accent2"/>
            <w:hideMark/>
          </w:tcPr>
          <w:p w14:paraId="35372364" w14:textId="0DEEFE7A" w:rsidR="007E0F2C" w:rsidRPr="007E0F2C" w:rsidRDefault="007E0F2C" w:rsidP="007E0F2C">
            <w:pPr>
              <w:tabs>
                <w:tab w:val="left" w:pos="2520"/>
              </w:tabs>
            </w:pPr>
            <w:r w:rsidRPr="007E0F2C">
              <w:rPr>
                <w:b/>
                <w:bCs/>
              </w:rPr>
              <w:t>Enhetspriser</w:t>
            </w:r>
            <w:r w:rsidRPr="007E0F2C">
              <w:t>, timepriser, detaljerte kalkyler og rabattstrukturer som avslører fortjenestemargine</w:t>
            </w:r>
            <w:r w:rsidR="00AE4B0C">
              <w:t xml:space="preserve">r. </w:t>
            </w:r>
          </w:p>
        </w:tc>
        <w:tc>
          <w:tcPr>
            <w:tcW w:w="4558" w:type="dxa"/>
            <w:shd w:val="clear" w:color="auto" w:fill="FF8274" w:themeFill="accent5"/>
            <w:hideMark/>
          </w:tcPr>
          <w:p w14:paraId="1F55798A" w14:textId="4EE9F98A" w:rsidR="007E0F2C" w:rsidRPr="007E0F2C" w:rsidRDefault="007E0F2C" w:rsidP="007E0F2C">
            <w:pPr>
              <w:tabs>
                <w:tab w:val="left" w:pos="2520"/>
              </w:tabs>
            </w:pPr>
            <w:r w:rsidRPr="007E0F2C">
              <w:rPr>
                <w:b/>
                <w:bCs/>
              </w:rPr>
              <w:t>Totalprisen</w:t>
            </w:r>
            <w:r w:rsidRPr="007E0F2C">
              <w:t xml:space="preserve"> på tilbud</w:t>
            </w:r>
            <w:r w:rsidR="00AE4B0C">
              <w:t>.</w:t>
            </w:r>
          </w:p>
        </w:tc>
      </w:tr>
      <w:tr w:rsidR="007E0F2C" w:rsidRPr="007E0F2C" w14:paraId="1B3C7121" w14:textId="77777777" w:rsidTr="368CD71E">
        <w:tc>
          <w:tcPr>
            <w:tcW w:w="4928" w:type="dxa"/>
            <w:shd w:val="clear" w:color="auto" w:fill="4EF8B6" w:themeFill="accent2"/>
            <w:hideMark/>
          </w:tcPr>
          <w:p w14:paraId="673DC348" w14:textId="514A37E2" w:rsidR="007E0F2C" w:rsidRPr="007E0F2C" w:rsidRDefault="007E0F2C" w:rsidP="007E0F2C">
            <w:pPr>
              <w:tabs>
                <w:tab w:val="left" w:pos="2520"/>
              </w:tabs>
            </w:pPr>
            <w:r w:rsidRPr="007E0F2C">
              <w:rPr>
                <w:b/>
                <w:bCs/>
              </w:rPr>
              <w:t>Unike produksjonsmetoder</w:t>
            </w:r>
            <w:r w:rsidRPr="007E0F2C">
              <w:t xml:space="preserve"> eller tekniske løsninger som er </w:t>
            </w:r>
            <w:proofErr w:type="spellStart"/>
            <w:r w:rsidR="00AE4B0C">
              <w:t>levernadør</w:t>
            </w:r>
            <w:r w:rsidRPr="007E0F2C">
              <w:t>spesifikke</w:t>
            </w:r>
            <w:proofErr w:type="spellEnd"/>
            <w:r w:rsidRPr="007E0F2C">
              <w:t xml:space="preserve"> for </w:t>
            </w:r>
            <w:r w:rsidR="00CB6BF8">
              <w:t>tilbyder</w:t>
            </w:r>
            <w:r w:rsidRPr="007E0F2C">
              <w:t xml:space="preserve"> og ukjente for andre.</w:t>
            </w:r>
          </w:p>
        </w:tc>
        <w:tc>
          <w:tcPr>
            <w:tcW w:w="4558" w:type="dxa"/>
            <w:shd w:val="clear" w:color="auto" w:fill="FF8274" w:themeFill="accent5"/>
            <w:hideMark/>
          </w:tcPr>
          <w:p w14:paraId="47798051" w14:textId="77777777" w:rsidR="007E0F2C" w:rsidRPr="007E0F2C" w:rsidRDefault="007E0F2C" w:rsidP="007E0F2C">
            <w:pPr>
              <w:tabs>
                <w:tab w:val="left" w:pos="2520"/>
              </w:tabs>
            </w:pPr>
            <w:r w:rsidRPr="007E0F2C">
              <w:t>Beskrivelser av allment kjente metoder eller bransjestandarder.</w:t>
            </w:r>
          </w:p>
        </w:tc>
      </w:tr>
      <w:tr w:rsidR="007E0F2C" w:rsidRPr="007E0F2C" w14:paraId="78FA0D27" w14:textId="77777777" w:rsidTr="368CD71E">
        <w:tc>
          <w:tcPr>
            <w:tcW w:w="4928" w:type="dxa"/>
            <w:shd w:val="clear" w:color="auto" w:fill="4EF8B6" w:themeFill="accent2"/>
            <w:hideMark/>
          </w:tcPr>
          <w:p w14:paraId="78CCC053" w14:textId="77777777" w:rsidR="007E0F2C" w:rsidRPr="007E0F2C" w:rsidRDefault="007E0F2C" w:rsidP="007E0F2C">
            <w:pPr>
              <w:tabs>
                <w:tab w:val="left" w:pos="2520"/>
              </w:tabs>
            </w:pPr>
            <w:r w:rsidRPr="007E0F2C">
              <w:rPr>
                <w:b/>
                <w:bCs/>
              </w:rPr>
              <w:t>Strategier, analyser og prognoser</w:t>
            </w:r>
            <w:r w:rsidRPr="007E0F2C">
              <w:t xml:space="preserve"> som avslører konkrete, fremtidige forretningsplaner.</w:t>
            </w:r>
          </w:p>
        </w:tc>
        <w:tc>
          <w:tcPr>
            <w:tcW w:w="4558" w:type="dxa"/>
            <w:shd w:val="clear" w:color="auto" w:fill="FF8274" w:themeFill="accent5"/>
            <w:hideMark/>
          </w:tcPr>
          <w:p w14:paraId="61FB18FA" w14:textId="75BA3995" w:rsidR="007E0F2C" w:rsidRPr="007E0F2C" w:rsidRDefault="007E0F2C" w:rsidP="007E0F2C">
            <w:pPr>
              <w:tabs>
                <w:tab w:val="left" w:pos="2520"/>
              </w:tabs>
            </w:pPr>
            <w:r w:rsidRPr="007E0F2C">
              <w:t xml:space="preserve">Dokumentasjon </w:t>
            </w:r>
            <w:r w:rsidR="00800044">
              <w:t>på oppfyllelse av kvalifikasjonskrav</w:t>
            </w:r>
          </w:p>
        </w:tc>
      </w:tr>
      <w:tr w:rsidR="007E0F2C" w:rsidRPr="007E0F2C" w14:paraId="5F06FACF" w14:textId="77777777" w:rsidTr="368CD71E">
        <w:trPr>
          <w:trHeight w:val="959"/>
        </w:trPr>
        <w:tc>
          <w:tcPr>
            <w:tcW w:w="4928" w:type="dxa"/>
            <w:shd w:val="clear" w:color="auto" w:fill="4EF8B6" w:themeFill="accent2"/>
            <w:hideMark/>
          </w:tcPr>
          <w:p w14:paraId="2BD7854F" w14:textId="77777777" w:rsidR="007E0F2C" w:rsidRPr="007E0F2C" w:rsidRDefault="007E0F2C" w:rsidP="007E0F2C">
            <w:pPr>
              <w:tabs>
                <w:tab w:val="left" w:pos="2520"/>
              </w:tabs>
            </w:pPr>
            <w:r w:rsidRPr="007E0F2C">
              <w:t xml:space="preserve">Tekniske detaljer eller forretningsforhold hos en </w:t>
            </w:r>
            <w:r w:rsidRPr="007E0F2C">
              <w:rPr>
                <w:b/>
                <w:bCs/>
              </w:rPr>
              <w:t>underleverandør</w:t>
            </w:r>
            <w:r w:rsidRPr="007E0F2C">
              <w:t xml:space="preserve"> som er av konkurransemessig betydning for dem å hemmeligholde.</w:t>
            </w:r>
          </w:p>
        </w:tc>
        <w:tc>
          <w:tcPr>
            <w:tcW w:w="4558" w:type="dxa"/>
            <w:shd w:val="clear" w:color="auto" w:fill="FF8274" w:themeFill="accent5"/>
            <w:hideMark/>
          </w:tcPr>
          <w:p w14:paraId="0621F029" w14:textId="512C81CA" w:rsidR="007E0F2C" w:rsidRPr="007E0F2C" w:rsidRDefault="007E0F2C" w:rsidP="007E0F2C">
            <w:pPr>
              <w:tabs>
                <w:tab w:val="left" w:pos="2520"/>
              </w:tabs>
            </w:pPr>
            <w:r w:rsidRPr="368CD71E">
              <w:rPr>
                <w:b/>
                <w:bCs/>
              </w:rPr>
              <w:t>CV-er</w:t>
            </w:r>
            <w:r>
              <w:t xml:space="preserve"> for tilbudt personell</w:t>
            </w:r>
          </w:p>
        </w:tc>
      </w:tr>
    </w:tbl>
    <w:p w14:paraId="5DBD5821" w14:textId="1DFA7AB6" w:rsidR="001A56E3" w:rsidRDefault="001A56E3" w:rsidP="00E83921">
      <w:pPr>
        <w:pStyle w:val="Overskrift1"/>
        <w:spacing w:before="240"/>
      </w:pPr>
      <w:r>
        <w:t>Innlevering av sladdet versjon</w:t>
      </w:r>
    </w:p>
    <w:p w14:paraId="322AFA93" w14:textId="3B91904A" w:rsidR="00E913A3" w:rsidRPr="008434D1" w:rsidRDefault="00CB5C34" w:rsidP="00E913A3">
      <w:pPr>
        <w:tabs>
          <w:tab w:val="left" w:pos="2520"/>
        </w:tabs>
      </w:pPr>
      <w:r>
        <w:t xml:space="preserve">Oslobygg ønsker at tilbydere </w:t>
      </w:r>
      <w:r w:rsidR="00032F1A">
        <w:t xml:space="preserve">sammen med </w:t>
      </w:r>
      <w:r w:rsidR="002F154E">
        <w:t>tilbudet leverer en sladdet versjon.</w:t>
      </w:r>
      <w:r>
        <w:t xml:space="preserve"> </w:t>
      </w:r>
      <w:r w:rsidR="00E913A3" w:rsidRPr="008434D1">
        <w:t xml:space="preserve">Når </w:t>
      </w:r>
      <w:r w:rsidR="00E913A3">
        <w:t>tilbyde</w:t>
      </w:r>
      <w:r w:rsidR="001B48F4">
        <w:t>r</w:t>
      </w:r>
      <w:r w:rsidR="00E913A3" w:rsidRPr="008434D1">
        <w:t xml:space="preserve"> har identifisert opplysninger som </w:t>
      </w:r>
      <w:r w:rsidR="000648D2">
        <w:t>man</w:t>
      </w:r>
      <w:r w:rsidR="00B8430D">
        <w:t xml:space="preserve"> mener</w:t>
      </w:r>
      <w:r w:rsidR="000648D2">
        <w:t xml:space="preserve"> </w:t>
      </w:r>
      <w:r w:rsidR="00E913A3" w:rsidRPr="008434D1">
        <w:t xml:space="preserve">oppfyller disse strenge kravene, må </w:t>
      </w:r>
      <w:r w:rsidR="000648D2">
        <w:t>det</w:t>
      </w:r>
      <w:r w:rsidR="00E913A3" w:rsidRPr="008434D1">
        <w:t xml:space="preserve"> sørge</w:t>
      </w:r>
      <w:r w:rsidR="000648D2">
        <w:t>s</w:t>
      </w:r>
      <w:r w:rsidR="00E913A3" w:rsidRPr="008434D1">
        <w:t xml:space="preserve"> for at sladdingen gjøres teknisk forsvarlig slik at informasjonen ikke kan gjenskape</w:t>
      </w:r>
      <w:r w:rsidR="00E913A3">
        <w:t>s.</w:t>
      </w:r>
      <w:r w:rsidR="000648D2">
        <w:t xml:space="preserve"> Det finnes ulike programvarer for dette. Sammen med den sladdede versjonen bes leverandøren oppgi en konkret </w:t>
      </w:r>
      <w:r w:rsidR="00676B07">
        <w:t xml:space="preserve">begrunnelse for hvorfor tilbyder anser opplysningene for å være </w:t>
      </w:r>
      <w:r w:rsidR="000174D6">
        <w:t>forretningshemmeligheter</w:t>
      </w:r>
      <w:r w:rsidR="002F154E">
        <w:t>.</w:t>
      </w:r>
    </w:p>
    <w:p w14:paraId="1C64AA91" w14:textId="0ACC614C" w:rsidR="007E0F2C" w:rsidRPr="007E0F2C" w:rsidRDefault="00937F69" w:rsidP="00E83921">
      <w:pPr>
        <w:pStyle w:val="Overskrift1"/>
        <w:spacing w:before="240"/>
      </w:pPr>
      <w:r>
        <w:t>E</w:t>
      </w:r>
      <w:r w:rsidR="007E0F2C" w:rsidRPr="007E0F2C">
        <w:t>ndelig vurdering</w:t>
      </w:r>
      <w:r>
        <w:t xml:space="preserve"> av </w:t>
      </w:r>
      <w:r w:rsidR="00E36C2F">
        <w:t>Oslobygg KF</w:t>
      </w:r>
    </w:p>
    <w:p w14:paraId="7F0838DE" w14:textId="3DCEBDA7" w:rsidR="00FB5530" w:rsidRPr="00FB5530" w:rsidRDefault="007E0F2C" w:rsidP="00FB5530">
      <w:pPr>
        <w:tabs>
          <w:tab w:val="left" w:pos="2520"/>
        </w:tabs>
      </w:pPr>
      <w:r w:rsidRPr="007E0F2C">
        <w:t xml:space="preserve">Selv om </w:t>
      </w:r>
      <w:r w:rsidR="00E20881">
        <w:t>det</w:t>
      </w:r>
      <w:r w:rsidRPr="007E0F2C">
        <w:t xml:space="preserve"> levere</w:t>
      </w:r>
      <w:r w:rsidR="00E20881">
        <w:t>s</w:t>
      </w:r>
      <w:r w:rsidRPr="007E0F2C">
        <w:t xml:space="preserve"> en sladdet versjon</w:t>
      </w:r>
      <w:r w:rsidR="00881F90">
        <w:t xml:space="preserve"> med begrunnelse</w:t>
      </w:r>
      <w:r w:rsidRPr="007E0F2C">
        <w:t>, er det alltid Oslobygg KF som har det endelige ansvaret</w:t>
      </w:r>
      <w:r w:rsidR="00F90E9E">
        <w:t xml:space="preserve"> etter </w:t>
      </w:r>
      <w:proofErr w:type="spellStart"/>
      <w:r w:rsidR="00F90E9E">
        <w:t>offentleglova</w:t>
      </w:r>
      <w:proofErr w:type="spellEnd"/>
      <w:r w:rsidRPr="007E0F2C">
        <w:t xml:space="preserve"> for å vurdere hva som skal unntas offentlighet. </w:t>
      </w:r>
      <w:r w:rsidR="00CC2AA1">
        <w:t xml:space="preserve">Tilbyders sladdede versjon er et viktig bidrag i </w:t>
      </w:r>
      <w:proofErr w:type="spellStart"/>
      <w:r w:rsidR="00CC2AA1">
        <w:t>Oslobyggs</w:t>
      </w:r>
      <w:proofErr w:type="spellEnd"/>
      <w:r w:rsidR="00CC2AA1">
        <w:t xml:space="preserve"> vurdering</w:t>
      </w:r>
      <w:r w:rsidRPr="007E0F2C">
        <w:t>.</w:t>
      </w:r>
      <w:r w:rsidR="00E83921">
        <w:t xml:space="preserve"> </w:t>
      </w:r>
      <w:r w:rsidRPr="007E0F2C">
        <w:t>Dersom</w:t>
      </w:r>
      <w:r w:rsidR="00CC2AA1">
        <w:t xml:space="preserve"> Oslobygg</w:t>
      </w:r>
      <w:r w:rsidRPr="007E0F2C">
        <w:t xml:space="preserve"> mener at en </w:t>
      </w:r>
      <w:r w:rsidRPr="007E0F2C">
        <w:lastRenderedPageBreak/>
        <w:t xml:space="preserve">begrunnelse ikke er tilstrekkelig, eller at </w:t>
      </w:r>
      <w:r w:rsidR="00CC2AA1">
        <w:t xml:space="preserve">den </w:t>
      </w:r>
      <w:r w:rsidRPr="007E0F2C">
        <w:t>informasjonen ikke oppfyller</w:t>
      </w:r>
      <w:r w:rsidR="00E83921">
        <w:t xml:space="preserve"> </w:t>
      </w:r>
      <w:r w:rsidRPr="007E0F2C">
        <w:t xml:space="preserve">lovens krav til unntak, er vi forpliktet til å gi innsyn. </w:t>
      </w:r>
    </w:p>
    <w:sectPr w:rsidR="00FB5530" w:rsidRPr="00FB5530" w:rsidSect="00235032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219" w:right="1338" w:bottom="2245" w:left="1298" w:header="737" w:footer="4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C8535" w14:textId="77777777" w:rsidR="00B14CDA" w:rsidRDefault="00B14CDA" w:rsidP="005D093C">
      <w:pPr>
        <w:spacing w:after="0" w:line="240" w:lineRule="auto"/>
      </w:pPr>
      <w:r>
        <w:separator/>
      </w:r>
    </w:p>
  </w:endnote>
  <w:endnote w:type="continuationSeparator" w:id="0">
    <w:p w14:paraId="5F4D5833" w14:textId="77777777" w:rsidR="00B14CDA" w:rsidRDefault="00B14CDA" w:rsidP="005D0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slo Sans Office">
    <w:altName w:val="Cambria"/>
    <w:panose1 w:val="02000000000000000000"/>
    <w:charset w:val="00"/>
    <w:family w:val="auto"/>
    <w:pitch w:val="variable"/>
    <w:sig w:usb0="A000006F" w:usb1="0000307B" w:usb2="00000000" w:usb3="00000000" w:csb0="00000093" w:csb1="00000000"/>
    <w:embedRegular r:id="rId1" w:fontKey="{C74DCCBA-43E7-4ED7-A241-D2D1AE6274D5}"/>
    <w:embedBold r:id="rId2" w:fontKey="{2FBA5655-0D7F-4A5F-AA82-06C243FB412E}"/>
    <w:embedItalic r:id="rId3" w:fontKey="{AC1E148A-FC9B-4504-922D-542ED36DB673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4" w:fontKey="{C10E8B3C-603E-448A-912E-D3E4647DA6DA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17195339"/>
      <w:docPartObj>
        <w:docPartGallery w:val="Page Numbers (Bottom of Page)"/>
        <w:docPartUnique/>
      </w:docPartObj>
    </w:sdtPr>
    <w:sdtEndPr/>
    <w:sdtContent>
      <w:p w14:paraId="39E5A483" w14:textId="79159A72" w:rsidR="00282748" w:rsidRDefault="00282748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DF7CAB7" w14:textId="77777777" w:rsidR="00282748" w:rsidRDefault="0028274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6119551"/>
      <w:docPartObj>
        <w:docPartGallery w:val="Page Numbers (Bottom of Page)"/>
        <w:docPartUnique/>
      </w:docPartObj>
    </w:sdtPr>
    <w:sdtEndPr/>
    <w:sdtContent>
      <w:p w14:paraId="36A9F0F5" w14:textId="77777777" w:rsidR="00235032" w:rsidRDefault="00235032">
        <w:pPr>
          <w:pStyle w:val="Bunntekst"/>
          <w:jc w:val="right"/>
        </w:pPr>
      </w:p>
      <w:p w14:paraId="51907470" w14:textId="57BE32A6" w:rsidR="00CB16D0" w:rsidRDefault="00CB16D0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C916508" w14:textId="77777777" w:rsidR="002E3185" w:rsidRPr="00C3116A" w:rsidRDefault="002E3185" w:rsidP="00C3116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E2C81" w14:textId="77777777" w:rsidR="00B14CDA" w:rsidRDefault="00B14CDA" w:rsidP="005D093C">
      <w:pPr>
        <w:spacing w:after="0" w:line="240" w:lineRule="auto"/>
      </w:pPr>
      <w:r>
        <w:separator/>
      </w:r>
    </w:p>
  </w:footnote>
  <w:footnote w:type="continuationSeparator" w:id="0">
    <w:p w14:paraId="2D89A64C" w14:textId="77777777" w:rsidR="00B14CDA" w:rsidRDefault="00B14CDA" w:rsidP="005D09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71DE9" w14:textId="77777777" w:rsidR="0016126A" w:rsidRDefault="00282748" w:rsidP="0016126A">
    <w:pPr>
      <w:pStyle w:val="Topptekst"/>
      <w:tabs>
        <w:tab w:val="clear" w:pos="4536"/>
        <w:tab w:val="clear" w:pos="9072"/>
        <w:tab w:val="right" w:pos="9270"/>
      </w:tabs>
    </w:pPr>
    <w:r>
      <w:rPr>
        <w:noProof/>
        <w:lang w:eastAsia="nb-NO"/>
      </w:rPr>
      <w:drawing>
        <wp:anchor distT="0" distB="0" distL="114300" distR="114300" simplePos="0" relativeHeight="251658241" behindDoc="1" locked="0" layoutInCell="1" allowOverlap="1" wp14:anchorId="5181EC84" wp14:editId="08A12E1C">
          <wp:simplePos x="0" y="0"/>
          <wp:positionH relativeFrom="page">
            <wp:posOffset>824230</wp:posOffset>
          </wp:positionH>
          <wp:positionV relativeFrom="page">
            <wp:posOffset>211455</wp:posOffset>
          </wp:positionV>
          <wp:extent cx="1080000" cy="561600"/>
          <wp:effectExtent l="0" t="0" r="6350" b="0"/>
          <wp:wrapNone/>
          <wp:docPr id="494565141" name="Bilde 4945651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56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6126A">
      <w:tab/>
      <w:t>Oslobygg KF</w:t>
    </w:r>
  </w:p>
  <w:p w14:paraId="078BFF5D" w14:textId="119341E0" w:rsidR="00282748" w:rsidRDefault="00282748" w:rsidP="0016126A">
    <w:pPr>
      <w:pStyle w:val="Topptekst"/>
      <w:tabs>
        <w:tab w:val="clear" w:pos="4536"/>
        <w:tab w:val="clear" w:pos="9072"/>
        <w:tab w:val="left" w:pos="792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60122" w14:textId="2A5EBC32" w:rsidR="00D44A50" w:rsidRDefault="00A67238" w:rsidP="00226291">
    <w:pPr>
      <w:pStyle w:val="Topptekst"/>
      <w:tabs>
        <w:tab w:val="clear" w:pos="4536"/>
        <w:tab w:val="clear" w:pos="9072"/>
        <w:tab w:val="right" w:pos="9270"/>
      </w:tabs>
    </w:pPr>
    <w:r>
      <w:rPr>
        <w:noProof/>
        <w:lang w:eastAsia="nb-NO"/>
      </w:rPr>
      <w:drawing>
        <wp:anchor distT="0" distB="0" distL="114300" distR="114300" simplePos="0" relativeHeight="251658240" behindDoc="1" locked="0" layoutInCell="1" allowOverlap="1" wp14:anchorId="5C7CF3FE" wp14:editId="7F89F0C2">
          <wp:simplePos x="0" y="0"/>
          <wp:positionH relativeFrom="page">
            <wp:posOffset>824865</wp:posOffset>
          </wp:positionH>
          <wp:positionV relativeFrom="page">
            <wp:posOffset>212090</wp:posOffset>
          </wp:positionV>
          <wp:extent cx="1080000" cy="561600"/>
          <wp:effectExtent l="0" t="0" r="635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56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26291">
      <w:tab/>
    </w:r>
    <w:r w:rsidR="0016126A">
      <w:t>Oslobygg KF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FB05F0"/>
    <w:multiLevelType w:val="hybridMultilevel"/>
    <w:tmpl w:val="7D884A8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C93088"/>
    <w:multiLevelType w:val="multilevel"/>
    <w:tmpl w:val="29564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1384C9D"/>
    <w:multiLevelType w:val="multilevel"/>
    <w:tmpl w:val="BCD60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28025086">
    <w:abstractNumId w:val="0"/>
  </w:num>
  <w:num w:numId="2" w16cid:durableId="987325823">
    <w:abstractNumId w:val="2"/>
  </w:num>
  <w:num w:numId="3" w16cid:durableId="11604665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TrueTypeFonts/>
  <w:hideSpellingErrors/>
  <w:hideGrammaticalErrors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F2C"/>
    <w:rsid w:val="000119BE"/>
    <w:rsid w:val="00015CE6"/>
    <w:rsid w:val="000174D6"/>
    <w:rsid w:val="00032F1A"/>
    <w:rsid w:val="000648D2"/>
    <w:rsid w:val="00092227"/>
    <w:rsid w:val="00095EC1"/>
    <w:rsid w:val="000A1EA0"/>
    <w:rsid w:val="00116618"/>
    <w:rsid w:val="00151F75"/>
    <w:rsid w:val="0016126A"/>
    <w:rsid w:val="001642A3"/>
    <w:rsid w:val="0017448D"/>
    <w:rsid w:val="00185CB2"/>
    <w:rsid w:val="00186573"/>
    <w:rsid w:val="001A56E3"/>
    <w:rsid w:val="001B48F4"/>
    <w:rsid w:val="001B4AF9"/>
    <w:rsid w:val="001B6B9B"/>
    <w:rsid w:val="001C3279"/>
    <w:rsid w:val="001F112F"/>
    <w:rsid w:val="001F18CF"/>
    <w:rsid w:val="00226291"/>
    <w:rsid w:val="00235032"/>
    <w:rsid w:val="0024654D"/>
    <w:rsid w:val="00246C8F"/>
    <w:rsid w:val="00247C22"/>
    <w:rsid w:val="0025699D"/>
    <w:rsid w:val="00282748"/>
    <w:rsid w:val="002E3185"/>
    <w:rsid w:val="002F154E"/>
    <w:rsid w:val="00325D57"/>
    <w:rsid w:val="003420CE"/>
    <w:rsid w:val="003478BD"/>
    <w:rsid w:val="00401989"/>
    <w:rsid w:val="00427126"/>
    <w:rsid w:val="00432112"/>
    <w:rsid w:val="004376EA"/>
    <w:rsid w:val="00442E77"/>
    <w:rsid w:val="0045474A"/>
    <w:rsid w:val="00466574"/>
    <w:rsid w:val="004774AD"/>
    <w:rsid w:val="004836DC"/>
    <w:rsid w:val="00483FE0"/>
    <w:rsid w:val="004B2574"/>
    <w:rsid w:val="004B6945"/>
    <w:rsid w:val="0055183B"/>
    <w:rsid w:val="0055281D"/>
    <w:rsid w:val="00560D31"/>
    <w:rsid w:val="00567104"/>
    <w:rsid w:val="0057006B"/>
    <w:rsid w:val="00575166"/>
    <w:rsid w:val="005812E4"/>
    <w:rsid w:val="00595FDC"/>
    <w:rsid w:val="005A4215"/>
    <w:rsid w:val="005B438A"/>
    <w:rsid w:val="005C58B6"/>
    <w:rsid w:val="005D093C"/>
    <w:rsid w:val="005D6556"/>
    <w:rsid w:val="006366BB"/>
    <w:rsid w:val="00650D94"/>
    <w:rsid w:val="00676B07"/>
    <w:rsid w:val="006E006E"/>
    <w:rsid w:val="00724539"/>
    <w:rsid w:val="00727D7C"/>
    <w:rsid w:val="00745E56"/>
    <w:rsid w:val="007471AF"/>
    <w:rsid w:val="007C00EE"/>
    <w:rsid w:val="007D1113"/>
    <w:rsid w:val="007E0F2C"/>
    <w:rsid w:val="007E4B0D"/>
    <w:rsid w:val="007F2274"/>
    <w:rsid w:val="00800044"/>
    <w:rsid w:val="008175A9"/>
    <w:rsid w:val="008434D1"/>
    <w:rsid w:val="00881F90"/>
    <w:rsid w:val="0089755E"/>
    <w:rsid w:val="008B62D5"/>
    <w:rsid w:val="008C3432"/>
    <w:rsid w:val="008D5723"/>
    <w:rsid w:val="0091167F"/>
    <w:rsid w:val="00937F69"/>
    <w:rsid w:val="009C3BCA"/>
    <w:rsid w:val="00A0208E"/>
    <w:rsid w:val="00A0379C"/>
    <w:rsid w:val="00A51848"/>
    <w:rsid w:val="00A63656"/>
    <w:rsid w:val="00A67238"/>
    <w:rsid w:val="00AA100D"/>
    <w:rsid w:val="00AB06E2"/>
    <w:rsid w:val="00AB3474"/>
    <w:rsid w:val="00AE2859"/>
    <w:rsid w:val="00AE4B0C"/>
    <w:rsid w:val="00B10DAE"/>
    <w:rsid w:val="00B12DA5"/>
    <w:rsid w:val="00B14CDA"/>
    <w:rsid w:val="00B36D2C"/>
    <w:rsid w:val="00B528C3"/>
    <w:rsid w:val="00B8430D"/>
    <w:rsid w:val="00BB6ADE"/>
    <w:rsid w:val="00BC0FBE"/>
    <w:rsid w:val="00C11A22"/>
    <w:rsid w:val="00C2523B"/>
    <w:rsid w:val="00C3116A"/>
    <w:rsid w:val="00C34D94"/>
    <w:rsid w:val="00C4134F"/>
    <w:rsid w:val="00C51925"/>
    <w:rsid w:val="00C847EC"/>
    <w:rsid w:val="00C94DED"/>
    <w:rsid w:val="00CB16D0"/>
    <w:rsid w:val="00CB5C34"/>
    <w:rsid w:val="00CB6BF8"/>
    <w:rsid w:val="00CC2AA1"/>
    <w:rsid w:val="00CE0653"/>
    <w:rsid w:val="00D3395E"/>
    <w:rsid w:val="00D44A50"/>
    <w:rsid w:val="00D527AB"/>
    <w:rsid w:val="00D71AB5"/>
    <w:rsid w:val="00D8326C"/>
    <w:rsid w:val="00D874A8"/>
    <w:rsid w:val="00DB5C99"/>
    <w:rsid w:val="00DC1044"/>
    <w:rsid w:val="00E20881"/>
    <w:rsid w:val="00E24199"/>
    <w:rsid w:val="00E34A6F"/>
    <w:rsid w:val="00E36C2F"/>
    <w:rsid w:val="00E51F3C"/>
    <w:rsid w:val="00E75B27"/>
    <w:rsid w:val="00E83921"/>
    <w:rsid w:val="00E90A41"/>
    <w:rsid w:val="00E913A3"/>
    <w:rsid w:val="00E91647"/>
    <w:rsid w:val="00ED5697"/>
    <w:rsid w:val="00EE01F0"/>
    <w:rsid w:val="00F2247F"/>
    <w:rsid w:val="00F72F6E"/>
    <w:rsid w:val="00F90E9E"/>
    <w:rsid w:val="00FA4E51"/>
    <w:rsid w:val="00FB5530"/>
    <w:rsid w:val="00FC72AE"/>
    <w:rsid w:val="00FD7882"/>
    <w:rsid w:val="368CD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955707"/>
  <w15:docId w15:val="{0D1E0FBF-E098-4EBB-A204-2E6AA806F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7882"/>
    <w:pPr>
      <w:spacing w:after="280" w:line="264" w:lineRule="auto"/>
    </w:pPr>
    <w:rPr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F112F"/>
    <w:pPr>
      <w:keepNext/>
      <w:keepLines/>
      <w:spacing w:after="120" w:line="240" w:lineRule="auto"/>
      <w:outlineLvl w:val="0"/>
    </w:pPr>
    <w:rPr>
      <w:rFonts w:asciiTheme="majorHAnsi" w:eastAsiaTheme="majorEastAsia" w:hAnsiTheme="majorHAnsi" w:cstheme="majorBidi"/>
      <w:color w:val="2A2859" w:themeColor="text2"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6E006E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color w:val="000000" w:themeColor="text1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qFormat/>
    <w:rsid w:val="008434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12522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qFormat/>
    <w:rsid w:val="008434D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23833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D7882"/>
    <w:rPr>
      <w:rFonts w:asciiTheme="majorHAnsi" w:eastAsiaTheme="majorEastAsia" w:hAnsiTheme="majorHAnsi" w:cstheme="majorBidi"/>
      <w:color w:val="2A2859" w:themeColor="text2"/>
      <w:sz w:val="28"/>
      <w:szCs w:val="32"/>
    </w:rPr>
  </w:style>
  <w:style w:type="table" w:styleId="Tabellrutenett">
    <w:name w:val="Table Grid"/>
    <w:basedOn w:val="Vanligtabell"/>
    <w:uiPriority w:val="39"/>
    <w:rsid w:val="00C51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semiHidden/>
    <w:rsid w:val="005D09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FD7882"/>
    <w:rPr>
      <w:sz w:val="20"/>
    </w:rPr>
  </w:style>
  <w:style w:type="paragraph" w:styleId="Bunntekst">
    <w:name w:val="footer"/>
    <w:basedOn w:val="Normal"/>
    <w:link w:val="BunntekstTegn"/>
    <w:uiPriority w:val="99"/>
    <w:rsid w:val="005D093C"/>
    <w:pPr>
      <w:tabs>
        <w:tab w:val="center" w:pos="4536"/>
        <w:tab w:val="right" w:pos="9072"/>
      </w:tabs>
      <w:spacing w:after="0" w:line="240" w:lineRule="auto"/>
    </w:pPr>
    <w:rPr>
      <w:color w:val="2A2859" w:themeColor="text2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FD7882"/>
    <w:rPr>
      <w:color w:val="2A2859" w:themeColor="text2"/>
      <w:sz w:val="16"/>
    </w:rPr>
  </w:style>
  <w:style w:type="character" w:styleId="Sterk">
    <w:name w:val="Strong"/>
    <w:basedOn w:val="Standardskriftforavsnitt"/>
    <w:uiPriority w:val="22"/>
    <w:qFormat/>
    <w:rsid w:val="005D093C"/>
    <w:rPr>
      <w:b/>
      <w:bCs/>
    </w:rPr>
  </w:style>
  <w:style w:type="paragraph" w:styleId="Tittel">
    <w:name w:val="Title"/>
    <w:basedOn w:val="Normal"/>
    <w:next w:val="Normal"/>
    <w:link w:val="TittelTegn"/>
    <w:uiPriority w:val="10"/>
    <w:qFormat/>
    <w:rsid w:val="005D093C"/>
    <w:pPr>
      <w:spacing w:after="0" w:line="240" w:lineRule="auto"/>
      <w:contextualSpacing/>
    </w:pPr>
    <w:rPr>
      <w:rFonts w:asciiTheme="majorHAnsi" w:eastAsiaTheme="majorEastAsia" w:hAnsiTheme="majorHAnsi" w:cstheme="majorBidi"/>
      <w:color w:val="2A2859" w:themeColor="text2"/>
      <w:spacing w:val="-10"/>
      <w:kern w:val="28"/>
      <w:sz w:val="38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D7882"/>
    <w:rPr>
      <w:rFonts w:asciiTheme="majorHAnsi" w:eastAsiaTheme="majorEastAsia" w:hAnsiTheme="majorHAnsi" w:cstheme="majorBidi"/>
      <w:color w:val="2A2859" w:themeColor="text2"/>
      <w:spacing w:val="-10"/>
      <w:kern w:val="28"/>
      <w:sz w:val="38"/>
      <w:szCs w:val="56"/>
    </w:rPr>
  </w:style>
  <w:style w:type="paragraph" w:styleId="Ingenmellomrom">
    <w:name w:val="No Spacing"/>
    <w:uiPriority w:val="1"/>
    <w:qFormat/>
    <w:rsid w:val="000119BE"/>
    <w:pPr>
      <w:spacing w:after="0" w:line="264" w:lineRule="auto"/>
    </w:pPr>
    <w:rPr>
      <w:sz w:val="20"/>
    </w:rPr>
  </w:style>
  <w:style w:type="character" w:styleId="Plassholdertekst">
    <w:name w:val="Placeholder Text"/>
    <w:basedOn w:val="Standardskriftforavsnitt"/>
    <w:uiPriority w:val="99"/>
    <w:semiHidden/>
    <w:rsid w:val="000119BE"/>
    <w:rPr>
      <w:color w:val="80808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95EC1"/>
    <w:pPr>
      <w:numPr>
        <w:ilvl w:val="1"/>
      </w:numPr>
      <w:spacing w:after="0"/>
    </w:pPr>
    <w:rPr>
      <w:rFonts w:eastAsiaTheme="minorEastAsia"/>
      <w:b/>
      <w:color w:val="2A2859" w:themeColor="text2"/>
      <w:sz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D7882"/>
    <w:rPr>
      <w:rFonts w:eastAsiaTheme="minorEastAsia"/>
      <w:b/>
      <w:color w:val="2A2859" w:themeColor="text2"/>
    </w:rPr>
  </w:style>
  <w:style w:type="paragraph" w:customStyle="1" w:styleId="Referanserbrev">
    <w:name w:val="Referanser brev"/>
    <w:basedOn w:val="Normal"/>
    <w:qFormat/>
    <w:rsid w:val="00095EC1"/>
    <w:pPr>
      <w:spacing w:after="0" w:line="240" w:lineRule="auto"/>
    </w:pPr>
    <w:rPr>
      <w:sz w:val="1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D7882"/>
    <w:rPr>
      <w:rFonts w:asciiTheme="majorHAnsi" w:eastAsiaTheme="majorEastAsia" w:hAnsiTheme="majorHAnsi" w:cstheme="majorBidi"/>
      <w:b/>
      <w:color w:val="000000" w:themeColor="text1"/>
      <w:sz w:val="20"/>
      <w:szCs w:val="26"/>
    </w:rPr>
  </w:style>
  <w:style w:type="table" w:customStyle="1" w:styleId="Creunaenkel">
    <w:name w:val="Creuna enkel"/>
    <w:basedOn w:val="Vanligtabell"/>
    <w:uiPriority w:val="99"/>
    <w:rsid w:val="006E006E"/>
    <w:pPr>
      <w:spacing w:after="0" w:line="240" w:lineRule="auto"/>
    </w:pPr>
    <w:rPr>
      <w:color w:val="030303"/>
      <w:sz w:val="20"/>
      <w:szCs w:val="21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shd w:val="clear" w:color="auto" w:fill="auto"/>
      <w:tcMar>
        <w:top w:w="57" w:type="dxa"/>
        <w:bottom w:w="57" w:type="dxa"/>
      </w:tcMar>
    </w:tcPr>
    <w:tblStylePr w:type="firstRow">
      <w:rPr>
        <w:rFonts w:asciiTheme="majorHAnsi" w:hAnsiTheme="majorHAnsi"/>
        <w:color w:val="FFFFFF"/>
        <w:sz w:val="2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000000" w:themeFill="text1"/>
      </w:tcPr>
    </w:tblStylePr>
  </w:style>
  <w:style w:type="paragraph" w:customStyle="1" w:styleId="Kopiogvedlegg">
    <w:name w:val="Kopi og vedlegg"/>
    <w:basedOn w:val="Normal"/>
    <w:semiHidden/>
    <w:rsid w:val="00FD7882"/>
    <w:pPr>
      <w:spacing w:after="0"/>
    </w:pPr>
    <w:rPr>
      <w:sz w:val="16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1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18CF"/>
    <w:rPr>
      <w:rFonts w:ascii="Tahoma" w:hAnsi="Tahoma" w:cs="Tahoma"/>
      <w:sz w:val="16"/>
      <w:szCs w:val="1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8434D1"/>
    <w:rPr>
      <w:rFonts w:asciiTheme="majorHAnsi" w:eastAsiaTheme="majorEastAsia" w:hAnsiTheme="majorHAnsi" w:cstheme="majorBidi"/>
      <w:color w:val="012522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8434D1"/>
    <w:rPr>
      <w:rFonts w:asciiTheme="majorHAnsi" w:eastAsiaTheme="majorEastAsia" w:hAnsiTheme="majorHAnsi" w:cstheme="majorBidi"/>
      <w:i/>
      <w:iCs/>
      <w:color w:val="023833" w:themeColor="accent1" w:themeShade="BF"/>
      <w:sz w:val="20"/>
    </w:rPr>
  </w:style>
  <w:style w:type="table" w:styleId="Rutenettabelllys">
    <w:name w:val="Grid Table Light"/>
    <w:basedOn w:val="Vanligtabell"/>
    <w:uiPriority w:val="40"/>
    <w:rsid w:val="00937F6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yperkobling">
    <w:name w:val="Hyperlink"/>
    <w:basedOn w:val="Standardskriftforavsnitt"/>
    <w:uiPriority w:val="99"/>
    <w:semiHidden/>
    <w:rsid w:val="005C58B6"/>
    <w:rPr>
      <w:color w:val="000000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5C58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3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5410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3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0296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6113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9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9294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0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6974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sivilombudet.no/uttalelser/innsyn-i-dokumenter-om-anskaffelse-av-ambulanseflytjenester-fra-2019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BF409117\OneDrive%20-%20Oslo%20kommune\03_Juridisk_og_KOFA\A4-tomt-dokument.dotx" TargetMode="External"/></Relationships>
</file>

<file path=word/theme/theme1.xml><?xml version="1.0" encoding="utf-8"?>
<a:theme xmlns:a="http://schemas.openxmlformats.org/drawingml/2006/main" name="Office-tema">
  <a:themeElements>
    <a:clrScheme name="Oslo Kommune">
      <a:dk1>
        <a:srgbClr val="000000"/>
      </a:dk1>
      <a:lt1>
        <a:srgbClr val="FFFFFF"/>
      </a:lt1>
      <a:dk2>
        <a:srgbClr val="2A2859"/>
      </a:dk2>
      <a:lt2>
        <a:srgbClr val="F8F0DD"/>
      </a:lt2>
      <a:accent1>
        <a:srgbClr val="034B45"/>
      </a:accent1>
      <a:accent2>
        <a:srgbClr val="4EF8B6"/>
      </a:accent2>
      <a:accent3>
        <a:srgbClr val="C7F6C9"/>
      </a:accent3>
      <a:accent4>
        <a:srgbClr val="6FE9FF"/>
      </a:accent4>
      <a:accent5>
        <a:srgbClr val="FF8274"/>
      </a:accent5>
      <a:accent6>
        <a:srgbClr val="F9C66B"/>
      </a:accent6>
      <a:hlink>
        <a:srgbClr val="000000"/>
      </a:hlink>
      <a:folHlink>
        <a:srgbClr val="000000"/>
      </a:folHlink>
    </a:clrScheme>
    <a:fontScheme name="Oslo Sans Office">
      <a:majorFont>
        <a:latin typeface="Oslo Sans Office"/>
        <a:ea typeface=""/>
        <a:cs typeface=""/>
      </a:majorFont>
      <a:minorFont>
        <a:latin typeface="Oslo 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63A7EBEBA16F4AA824B0AA5B2127BD" ma:contentTypeVersion="3" ma:contentTypeDescription="Opprett et nytt dokument." ma:contentTypeScope="" ma:versionID="1732d055a63bf42336971f4aabc141a1">
  <xsd:schema xmlns:xsd="http://www.w3.org/2001/XMLSchema" xmlns:xs="http://www.w3.org/2001/XMLSchema" xmlns:p="http://schemas.microsoft.com/office/2006/metadata/properties" xmlns:ns2="8aa4cf75-63f4-4bcc-8ef1-4061290928c4" targetNamespace="http://schemas.microsoft.com/office/2006/metadata/properties" ma:root="true" ma:fieldsID="dafbf754155fbe5bca2658551c121dec" ns2:_="">
    <xsd:import namespace="8aa4cf75-63f4-4bcc-8ef1-4061290928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a4cf75-63f4-4bcc-8ef1-4061290928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root>
</root>
</file>

<file path=customXml/itemProps1.xml><?xml version="1.0" encoding="utf-8"?>
<ds:datastoreItem xmlns:ds="http://schemas.openxmlformats.org/officeDocument/2006/customXml" ds:itemID="{313A62E6-926B-43A7-80DB-D01FC694B4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E12268-46D1-4340-933E-A241B94057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86FE43B-F48E-40B0-944B-4BDB0A028C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144992-C4AF-4EA1-BE3A-306FCD104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a4cf75-63f4-4bcc-8ef1-4061290928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F2AC1A3-F3AD-4EAF-9E2E-E2FB94C30E6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A4-tomt-dokument.dotx</Template>
  <TotalTime>0</TotalTime>
  <Pages>3</Pages>
  <Words>679</Words>
  <Characters>3600</Characters>
  <Application>Microsoft Office Word</Application>
  <DocSecurity>0</DocSecurity>
  <Lines>30</Lines>
  <Paragraphs>8</Paragraphs>
  <ScaleCrop>false</ScaleCrop>
  <Company>Oslo kommune</Company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Kasper Holter Johns</dc:creator>
  <cp:keywords/>
  <cp:lastModifiedBy>Patricia Elisabeth Pacyna</cp:lastModifiedBy>
  <cp:revision>2</cp:revision>
  <dcterms:created xsi:type="dcterms:W3CDTF">2026-07-01T14:17:00Z</dcterms:created>
  <dcterms:modified xsi:type="dcterms:W3CDTF">2026-07-01T14:17:00Z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Selmer 011</vt:lpwstr>
  </property>
  <property fmtid="{D5CDD505-2E9C-101B-9397-08002B2CF9AE}" pid="3" name="ContentTypeId">
    <vt:lpwstr>0x010100D063A7EBEBA16F4AA824B0AA5B2127BD</vt:lpwstr>
  </property>
  <property fmtid="{D5CDD505-2E9C-101B-9397-08002B2CF9AE}" pid="4" name="MediaServiceImageTags">
    <vt:lpwstr/>
  </property>
</Properties>
</file>